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4076" w14:textId="645E828F" w:rsidR="00C32DF4" w:rsidRDefault="00C32DF4" w:rsidP="00C32DF4">
      <w:pPr>
        <w:spacing w:before="120" w:after="0" w:line="320" w:lineRule="atLeast"/>
        <w:outlineLvl w:val="0"/>
        <w:rPr>
          <w:rFonts w:ascii="Arial" w:eastAsia="Calibri" w:hAnsi="Arial" w:cs="Arial"/>
          <w:b/>
          <w:noProof/>
          <w:sz w:val="32"/>
          <w:szCs w:val="30"/>
        </w:rPr>
      </w:pPr>
    </w:p>
    <w:p w14:paraId="6D3D0B55" w14:textId="75790DDB" w:rsidR="00700DF7" w:rsidRPr="00700DF7" w:rsidRDefault="00700DF7" w:rsidP="00C32DF4">
      <w:pPr>
        <w:spacing w:before="120" w:after="0" w:line="320" w:lineRule="atLeast"/>
        <w:outlineLvl w:val="0"/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</w:pPr>
      <w:r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Mental Health</w:t>
      </w:r>
      <w:r w:rsidR="00082BBB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, Wellbeing, and</w:t>
      </w:r>
      <w:r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 xml:space="preserve"> Alcohol and Other Drug</w:t>
      </w:r>
      <w:r w:rsidR="00082BBB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s</w:t>
      </w:r>
      <w:r w:rsidR="00A10D25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 xml:space="preserve"> Joint Leadership </w:t>
      </w:r>
      <w:r w:rsidR="009C24FD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Group</w:t>
      </w:r>
      <w:r w:rsidR="00A10D25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 xml:space="preserve"> </w:t>
      </w:r>
    </w:p>
    <w:p w14:paraId="238C9A68" w14:textId="782A8CC9" w:rsidR="00C32DF4" w:rsidRPr="00755873" w:rsidRDefault="00C32DF4" w:rsidP="00755873">
      <w:pPr>
        <w:spacing w:line="320" w:lineRule="atLeast"/>
        <w:rPr>
          <w:rFonts w:ascii="Arial" w:eastAsia="Calibri" w:hAnsi="Arial" w:cs="Arial"/>
          <w:b/>
          <w:bCs/>
          <w:color w:val="2E74B5" w:themeColor="accent5" w:themeShade="BF"/>
          <w:sz w:val="32"/>
          <w:szCs w:val="30"/>
        </w:rPr>
      </w:pPr>
      <w:r w:rsidRPr="00C36091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C</w:t>
      </w:r>
      <w:r w:rsidR="00A10D25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ommunique</w:t>
      </w:r>
      <w:r w:rsidRPr="00C36091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 </w:t>
      </w:r>
      <w:r w:rsidR="00A10D25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–</w:t>
      </w:r>
      <w:r w:rsidR="009F5F67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 </w:t>
      </w:r>
      <w:r w:rsidRPr="00900644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M</w:t>
      </w:r>
      <w:r w:rsidR="00A10D25" w:rsidRPr="00900644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eeting </w:t>
      </w:r>
      <w:r w:rsidR="00900644" w:rsidRPr="00900644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30</w:t>
      </w:r>
      <w:r w:rsidR="00A10D25" w:rsidRPr="00900644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 </w:t>
      </w:r>
      <w:r w:rsidR="009C24FD" w:rsidRPr="00900644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M</w:t>
      </w:r>
      <w:r w:rsidR="00900644" w:rsidRPr="00900644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ay</w:t>
      </w:r>
      <w:r w:rsidR="009C24FD" w:rsidRPr="00900644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 2024 </w:t>
      </w:r>
    </w:p>
    <w:p w14:paraId="467AAB6E" w14:textId="147D6462" w:rsidR="002E78E4" w:rsidRPr="00255242" w:rsidRDefault="00C32DF4" w:rsidP="00755873">
      <w:pPr>
        <w:spacing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55242">
        <w:rPr>
          <w:rFonts w:ascii="Arial" w:eastAsia="Calibri" w:hAnsi="Arial" w:cs="Arial"/>
          <w:sz w:val="21"/>
          <w:szCs w:val="21"/>
        </w:rPr>
        <w:t xml:space="preserve">The </w:t>
      </w:r>
      <w:r w:rsidR="00900644" w:rsidRPr="00255242">
        <w:rPr>
          <w:rFonts w:ascii="Arial" w:eastAsia="Calibri" w:hAnsi="Arial" w:cs="Arial"/>
          <w:sz w:val="21"/>
          <w:szCs w:val="21"/>
        </w:rPr>
        <w:t>second</w:t>
      </w:r>
      <w:r w:rsidRPr="00255242">
        <w:rPr>
          <w:rFonts w:ascii="Arial" w:eastAsia="Calibri" w:hAnsi="Arial" w:cs="Arial"/>
          <w:sz w:val="21"/>
          <w:szCs w:val="21"/>
        </w:rPr>
        <w:t xml:space="preserve"> meeting of </w:t>
      </w:r>
      <w:r w:rsidR="00A42E8F" w:rsidRPr="00255242">
        <w:rPr>
          <w:rFonts w:ascii="Arial" w:eastAsia="Calibri" w:hAnsi="Arial" w:cs="Arial"/>
          <w:sz w:val="21"/>
          <w:szCs w:val="21"/>
        </w:rPr>
        <w:t xml:space="preserve">the Mental Health, Wellbeing, and Alcohol and Other Drugs Joint Leadership Group (JLG) </w:t>
      </w:r>
      <w:r w:rsidRPr="00255242">
        <w:rPr>
          <w:rFonts w:ascii="Arial" w:eastAsia="Calibri" w:hAnsi="Arial" w:cs="Arial"/>
          <w:sz w:val="21"/>
          <w:szCs w:val="21"/>
        </w:rPr>
        <w:t xml:space="preserve">was held on </w:t>
      </w:r>
      <w:r w:rsidR="00900644" w:rsidRPr="00255242">
        <w:rPr>
          <w:rFonts w:ascii="Arial" w:eastAsia="Calibri" w:hAnsi="Arial" w:cs="Arial"/>
          <w:sz w:val="21"/>
          <w:szCs w:val="21"/>
        </w:rPr>
        <w:t>Thursday, 30 May</w:t>
      </w:r>
      <w:r w:rsidR="00A42E8F" w:rsidRPr="00255242">
        <w:rPr>
          <w:rFonts w:ascii="Arial" w:eastAsia="Calibri" w:hAnsi="Arial" w:cs="Arial"/>
          <w:sz w:val="21"/>
          <w:szCs w:val="21"/>
        </w:rPr>
        <w:t xml:space="preserve"> 2024</w:t>
      </w:r>
      <w:r w:rsidRPr="00255242">
        <w:rPr>
          <w:rFonts w:ascii="Arial" w:eastAsia="Calibri" w:hAnsi="Arial" w:cs="Arial"/>
          <w:sz w:val="21"/>
          <w:szCs w:val="21"/>
        </w:rPr>
        <w:t>.</w:t>
      </w:r>
      <w:r w:rsidR="00974B2C" w:rsidRPr="00255242">
        <w:rPr>
          <w:rFonts w:ascii="Arial" w:eastAsia="Calibri" w:hAnsi="Arial" w:cs="Arial"/>
          <w:sz w:val="21"/>
          <w:szCs w:val="21"/>
        </w:rPr>
        <w:t xml:space="preserve"> </w:t>
      </w:r>
      <w:r w:rsidRPr="00255242">
        <w:rPr>
          <w:rFonts w:ascii="Arial" w:eastAsia="Calibri" w:hAnsi="Arial" w:cs="Arial"/>
          <w:sz w:val="21"/>
          <w:szCs w:val="21"/>
        </w:rPr>
        <w:t xml:space="preserve">This communique provides all stakeholders with information and outcomes from </w:t>
      </w:r>
      <w:r w:rsidR="00166575" w:rsidRPr="00255242">
        <w:rPr>
          <w:rFonts w:ascii="Arial" w:eastAsia="Calibri" w:hAnsi="Arial" w:cs="Arial"/>
          <w:sz w:val="21"/>
          <w:szCs w:val="21"/>
        </w:rPr>
        <w:t>the</w:t>
      </w:r>
      <w:r w:rsidRPr="00255242">
        <w:rPr>
          <w:rFonts w:ascii="Arial" w:eastAsia="Calibri" w:hAnsi="Arial" w:cs="Arial"/>
          <w:sz w:val="21"/>
          <w:szCs w:val="21"/>
        </w:rPr>
        <w:t xml:space="preserve"> meeting. </w:t>
      </w:r>
      <w:r w:rsidR="00611E76" w:rsidRPr="00255242">
        <w:rPr>
          <w:rFonts w:ascii="Arial" w:eastAsia="Calibri" w:hAnsi="Arial" w:cs="Arial"/>
          <w:sz w:val="21"/>
          <w:szCs w:val="21"/>
        </w:rPr>
        <w:t xml:space="preserve"> </w:t>
      </w:r>
    </w:p>
    <w:p w14:paraId="4B3D0B6E" w14:textId="7C88E62B" w:rsidR="002F2ED6" w:rsidRPr="00755873" w:rsidRDefault="00A42E8F" w:rsidP="00755873">
      <w:pPr>
        <w:spacing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55242">
        <w:rPr>
          <w:rFonts w:ascii="Arial" w:eastAsia="Calibri" w:hAnsi="Arial" w:cs="Arial"/>
          <w:sz w:val="21"/>
          <w:szCs w:val="21"/>
        </w:rPr>
        <w:t>The JLG provides high level, system-wide, collaborative decision-making, and oversight, to deliver a system that adopts a person</w:t>
      </w:r>
      <w:r w:rsidR="0040508D" w:rsidRPr="00255242">
        <w:rPr>
          <w:rFonts w:ascii="Arial" w:eastAsia="Calibri" w:hAnsi="Arial" w:cs="Arial"/>
          <w:sz w:val="21"/>
          <w:szCs w:val="21"/>
        </w:rPr>
        <w:t xml:space="preserve"> and family</w:t>
      </w:r>
      <w:r w:rsidRPr="00255242">
        <w:rPr>
          <w:rFonts w:ascii="Arial" w:eastAsia="Calibri" w:hAnsi="Arial" w:cs="Arial"/>
          <w:sz w:val="21"/>
          <w:szCs w:val="21"/>
        </w:rPr>
        <w:t>-centred approach and encapsulates whole of system priorities. This includes the transition to more community-based services that provide prevention and earlier intervention, and diversion away from acute in-patient services. The JLG is accountable for the delivery of key reform priorities including those outlined in the overarching system-wide Mental Health and Alcohol and Other Drugs Strategy 2025-2030 (when completed) in alignment with the Outcome Measurement</w:t>
      </w:r>
      <w:r w:rsidR="00542C84" w:rsidRPr="00255242">
        <w:rPr>
          <w:rFonts w:ascii="Arial" w:eastAsia="Calibri" w:hAnsi="Arial" w:cs="Arial"/>
          <w:sz w:val="21"/>
          <w:szCs w:val="21"/>
        </w:rPr>
        <w:t xml:space="preserve"> Framework</w:t>
      </w:r>
      <w:r w:rsidR="0040508D" w:rsidRPr="00255242">
        <w:rPr>
          <w:rFonts w:ascii="Arial" w:eastAsia="Calibri" w:hAnsi="Arial" w:cs="Arial"/>
          <w:sz w:val="21"/>
          <w:szCs w:val="21"/>
        </w:rPr>
        <w:t xml:space="preserve"> (when completed)</w:t>
      </w:r>
      <w:r w:rsidR="009431F9" w:rsidRPr="00255242">
        <w:rPr>
          <w:rFonts w:ascii="Arial" w:eastAsia="Calibri" w:hAnsi="Arial" w:cs="Arial"/>
          <w:sz w:val="21"/>
          <w:szCs w:val="21"/>
        </w:rPr>
        <w:t>.</w:t>
      </w:r>
    </w:p>
    <w:p w14:paraId="60A7F8C2" w14:textId="2D4FAA00" w:rsidR="00900644" w:rsidRPr="00755873" w:rsidRDefault="00900644" w:rsidP="00755873">
      <w:pPr>
        <w:spacing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JLG Terms of Reference and Charter</w:t>
      </w:r>
    </w:p>
    <w:p w14:paraId="4A46D0A7" w14:textId="5E822688" w:rsidR="00900644" w:rsidRPr="00755873" w:rsidRDefault="00FB39E2" w:rsidP="00755873">
      <w:pPr>
        <w:spacing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255242">
        <w:rPr>
          <w:rFonts w:ascii="Arial" w:eastAsia="Calibri" w:hAnsi="Arial" w:cs="Arial"/>
          <w:bCs/>
          <w:sz w:val="21"/>
          <w:szCs w:val="21"/>
        </w:rPr>
        <w:t>Members endorsed the JLG Terms of Reference and Charter.</w:t>
      </w:r>
    </w:p>
    <w:p w14:paraId="26F71FBC" w14:textId="4AE347DF" w:rsidR="00E05EAE" w:rsidRPr="00755873" w:rsidRDefault="00900644" w:rsidP="00755873">
      <w:pPr>
        <w:spacing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Alcohol and Other Drugs (AOD) Service Mapping</w:t>
      </w:r>
    </w:p>
    <w:p w14:paraId="387D2FC5" w14:textId="32105849" w:rsidR="009C5A18" w:rsidRPr="00755873" w:rsidRDefault="00182703" w:rsidP="00755873">
      <w:pPr>
        <w:spacing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bookmarkStart w:id="0" w:name="_Hlk146878769"/>
      <w:r>
        <w:rPr>
          <w:rFonts w:ascii="Arial" w:eastAsia="Calibri" w:hAnsi="Arial" w:cs="Arial"/>
          <w:bCs/>
          <w:sz w:val="21"/>
          <w:szCs w:val="21"/>
        </w:rPr>
        <w:t>Members discussed the need to undertake a service mapping exercise to increase their understanding of current AOD services, programs and initiatives across the state. This work will inform the strategic direction of the JLG and its workplan</w:t>
      </w:r>
      <w:r w:rsidR="00FB39E2" w:rsidRPr="00255242">
        <w:rPr>
          <w:rFonts w:ascii="Arial" w:eastAsia="Calibri" w:hAnsi="Arial" w:cs="Arial"/>
          <w:bCs/>
          <w:sz w:val="21"/>
          <w:szCs w:val="21"/>
        </w:rPr>
        <w:t>.</w:t>
      </w:r>
    </w:p>
    <w:p w14:paraId="1A0DD7AA" w14:textId="433E7AB9" w:rsidR="00E05EAE" w:rsidRPr="00755873" w:rsidRDefault="00900644" w:rsidP="00755873">
      <w:pPr>
        <w:spacing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Joint Leadership Group Annual Workplan Priorities – 2024/2025</w:t>
      </w:r>
    </w:p>
    <w:bookmarkEnd w:id="0"/>
    <w:p w14:paraId="39554B5B" w14:textId="6308D191" w:rsidR="00755873" w:rsidRDefault="00FB39E2" w:rsidP="00755873">
      <w:pPr>
        <w:spacing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255242">
        <w:rPr>
          <w:rFonts w:ascii="Arial" w:eastAsia="Calibri" w:hAnsi="Arial" w:cs="Arial"/>
          <w:bCs/>
          <w:sz w:val="21"/>
          <w:szCs w:val="21"/>
        </w:rPr>
        <w:t xml:space="preserve">Members discussed and further developed </w:t>
      </w:r>
      <w:r w:rsidR="007C20EB">
        <w:rPr>
          <w:rFonts w:ascii="Arial" w:eastAsia="Calibri" w:hAnsi="Arial" w:cs="Arial"/>
          <w:bCs/>
          <w:sz w:val="21"/>
          <w:szCs w:val="21"/>
        </w:rPr>
        <w:t>the</w:t>
      </w:r>
      <w:r w:rsidRPr="00255242">
        <w:rPr>
          <w:rFonts w:ascii="Arial" w:eastAsia="Calibri" w:hAnsi="Arial" w:cs="Arial"/>
          <w:bCs/>
          <w:sz w:val="21"/>
          <w:szCs w:val="21"/>
        </w:rPr>
        <w:t xml:space="preserve"> Annual Workplan </w:t>
      </w:r>
      <w:r w:rsidR="003D0FA0" w:rsidRPr="00255242">
        <w:rPr>
          <w:rFonts w:ascii="Arial" w:eastAsia="Calibri" w:hAnsi="Arial" w:cs="Arial"/>
          <w:bCs/>
          <w:sz w:val="21"/>
          <w:szCs w:val="21"/>
        </w:rPr>
        <w:t>p</w:t>
      </w:r>
      <w:r w:rsidRPr="00255242">
        <w:rPr>
          <w:rFonts w:ascii="Arial" w:eastAsia="Calibri" w:hAnsi="Arial" w:cs="Arial"/>
          <w:bCs/>
          <w:sz w:val="21"/>
          <w:szCs w:val="21"/>
        </w:rPr>
        <w:t xml:space="preserve">riorities. </w:t>
      </w:r>
      <w:r w:rsidR="00755873">
        <w:rPr>
          <w:rFonts w:ascii="Arial" w:eastAsia="Calibri" w:hAnsi="Arial" w:cs="Arial"/>
          <w:bCs/>
          <w:sz w:val="21"/>
          <w:szCs w:val="21"/>
        </w:rPr>
        <w:t>The Annual Workplan will be provided to the Minister for Health; Mental Health once it is endorsed by the JLG.</w:t>
      </w:r>
    </w:p>
    <w:p w14:paraId="21651F99" w14:textId="3FEA9D9D" w:rsidR="00EA6192" w:rsidRPr="00755873" w:rsidRDefault="00FB39E2" w:rsidP="00755873">
      <w:pPr>
        <w:spacing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255242">
        <w:rPr>
          <w:rFonts w:ascii="Arial" w:eastAsia="Calibri" w:hAnsi="Arial" w:cs="Arial"/>
          <w:bCs/>
          <w:sz w:val="21"/>
          <w:szCs w:val="21"/>
        </w:rPr>
        <w:t xml:space="preserve">The Chief Psychiatrist will be invited to attend </w:t>
      </w:r>
      <w:r w:rsidR="007C20EB">
        <w:rPr>
          <w:rFonts w:ascii="Arial" w:eastAsia="Calibri" w:hAnsi="Arial" w:cs="Arial"/>
          <w:bCs/>
          <w:sz w:val="21"/>
          <w:szCs w:val="21"/>
        </w:rPr>
        <w:t>two</w:t>
      </w:r>
      <w:r w:rsidR="00755873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255242">
        <w:rPr>
          <w:rFonts w:ascii="Arial" w:eastAsia="Calibri" w:hAnsi="Arial" w:cs="Arial"/>
          <w:bCs/>
          <w:sz w:val="21"/>
          <w:szCs w:val="21"/>
        </w:rPr>
        <w:t xml:space="preserve">JLG meetings per year for involvement in discussions regarding </w:t>
      </w:r>
      <w:r w:rsidRPr="00255242">
        <w:rPr>
          <w:rFonts w:ascii="Arial" w:eastAsia="Calibri" w:hAnsi="Arial" w:cs="Arial"/>
          <w:bCs/>
          <w:i/>
          <w:iCs/>
          <w:sz w:val="21"/>
          <w:szCs w:val="21"/>
        </w:rPr>
        <w:t>Mental Health Act 2014</w:t>
      </w:r>
      <w:r w:rsidRPr="00255242">
        <w:rPr>
          <w:rFonts w:ascii="Arial" w:eastAsia="Calibri" w:hAnsi="Arial" w:cs="Arial"/>
          <w:bCs/>
          <w:sz w:val="21"/>
          <w:szCs w:val="21"/>
        </w:rPr>
        <w:t xml:space="preserve"> compliance.</w:t>
      </w:r>
    </w:p>
    <w:p w14:paraId="7493B3C6" w14:textId="2D1C05C9" w:rsidR="006F760E" w:rsidRPr="00755873" w:rsidRDefault="00900644" w:rsidP="00755873">
      <w:pPr>
        <w:spacing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WA Eating Disorders Framework</w:t>
      </w:r>
    </w:p>
    <w:p w14:paraId="63E5B512" w14:textId="3B18103B" w:rsidR="003C4FFD" w:rsidRPr="003C4FFD" w:rsidRDefault="00FB39E2" w:rsidP="003C4FFD">
      <w:pPr>
        <w:rPr>
          <w:rFonts w:ascii="Arial" w:eastAsia="Calibri" w:hAnsi="Arial" w:cs="Arial"/>
          <w:bCs/>
          <w:sz w:val="21"/>
          <w:szCs w:val="21"/>
        </w:rPr>
      </w:pPr>
      <w:r w:rsidRPr="00255242">
        <w:rPr>
          <w:rFonts w:ascii="Arial" w:eastAsia="Calibri" w:hAnsi="Arial" w:cs="Arial"/>
          <w:bCs/>
          <w:sz w:val="21"/>
          <w:szCs w:val="21"/>
        </w:rPr>
        <w:t>Members were provided with an overview of the</w:t>
      </w:r>
      <w:r w:rsidR="00055E54">
        <w:rPr>
          <w:rFonts w:ascii="Arial" w:eastAsia="Calibri" w:hAnsi="Arial" w:cs="Arial"/>
          <w:bCs/>
          <w:sz w:val="21"/>
          <w:szCs w:val="21"/>
        </w:rPr>
        <w:t xml:space="preserve"> development of the Eating </w:t>
      </w:r>
      <w:r w:rsidR="00994A01">
        <w:rPr>
          <w:rFonts w:ascii="Arial" w:eastAsia="Calibri" w:hAnsi="Arial" w:cs="Arial"/>
          <w:bCs/>
          <w:sz w:val="21"/>
          <w:szCs w:val="21"/>
        </w:rPr>
        <w:t>Disorders</w:t>
      </w:r>
      <w:r w:rsidR="00055E54">
        <w:rPr>
          <w:rFonts w:ascii="Arial" w:eastAsia="Calibri" w:hAnsi="Arial" w:cs="Arial"/>
          <w:bCs/>
          <w:sz w:val="21"/>
          <w:szCs w:val="21"/>
        </w:rPr>
        <w:t xml:space="preserve"> Framework and the </w:t>
      </w:r>
      <w:r w:rsidR="007C20EB">
        <w:rPr>
          <w:rFonts w:ascii="Arial" w:eastAsia="Calibri" w:hAnsi="Arial" w:cs="Arial"/>
          <w:bCs/>
          <w:sz w:val="21"/>
          <w:szCs w:val="21"/>
        </w:rPr>
        <w:t>emerging priorities identified by</w:t>
      </w:r>
      <w:r w:rsidR="008B60C9">
        <w:rPr>
          <w:rFonts w:ascii="Arial" w:eastAsia="Calibri" w:hAnsi="Arial" w:cs="Arial"/>
          <w:bCs/>
          <w:sz w:val="21"/>
          <w:szCs w:val="21"/>
        </w:rPr>
        <w:t xml:space="preserve"> the </w:t>
      </w:r>
      <w:r w:rsidR="003C4FFD" w:rsidRPr="003C4FFD">
        <w:rPr>
          <w:rFonts w:ascii="Arial" w:eastAsia="Calibri" w:hAnsi="Arial" w:cs="Arial"/>
          <w:bCs/>
          <w:sz w:val="21"/>
          <w:szCs w:val="21"/>
        </w:rPr>
        <w:t xml:space="preserve">WA Eating Disorders Framework Advisory Group and key stakeholders. </w:t>
      </w:r>
    </w:p>
    <w:p w14:paraId="4CEA42FA" w14:textId="3BBDDC66" w:rsidR="00900644" w:rsidRPr="00755873" w:rsidRDefault="00900644" w:rsidP="00755873">
      <w:pPr>
        <w:spacing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Mental Health Transport Project</w:t>
      </w:r>
    </w:p>
    <w:p w14:paraId="681229DF" w14:textId="40242E0D" w:rsidR="00900644" w:rsidRPr="00755873" w:rsidRDefault="00FB39E2" w:rsidP="00755873">
      <w:pPr>
        <w:spacing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255242">
        <w:rPr>
          <w:rFonts w:ascii="Arial" w:eastAsia="Calibri" w:hAnsi="Arial" w:cs="Arial"/>
          <w:bCs/>
          <w:sz w:val="21"/>
          <w:szCs w:val="21"/>
        </w:rPr>
        <w:t xml:space="preserve">Members were provided with an update on the Mental Health Transport Project. </w:t>
      </w:r>
    </w:p>
    <w:p w14:paraId="341E2C86" w14:textId="1364EA6C" w:rsidR="00C0064C" w:rsidRPr="009C24FD" w:rsidRDefault="000B4E4D" w:rsidP="00755873">
      <w:pPr>
        <w:spacing w:line="240" w:lineRule="auto"/>
        <w:jc w:val="both"/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</w:pPr>
      <w:r w:rsidRPr="009C24FD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Other </w:t>
      </w:r>
      <w:r w:rsidR="00961F43" w:rsidRPr="00755873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i</w:t>
      </w:r>
      <w:r w:rsidRPr="00755873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tems</w:t>
      </w:r>
      <w:r w:rsidRPr="009C24FD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 of note:</w:t>
      </w:r>
    </w:p>
    <w:p w14:paraId="049EDCD0" w14:textId="574B14F5" w:rsidR="00513C50" w:rsidRPr="00255242" w:rsidRDefault="00900644" w:rsidP="009D05FF">
      <w:pPr>
        <w:spacing w:after="0"/>
        <w:rPr>
          <w:rFonts w:ascii="Arial" w:eastAsia="Calibri" w:hAnsi="Arial" w:cs="Arial"/>
          <w:bCs/>
          <w:sz w:val="21"/>
          <w:szCs w:val="21"/>
        </w:rPr>
      </w:pPr>
      <w:r w:rsidRPr="00255242">
        <w:rPr>
          <w:rFonts w:ascii="Arial" w:eastAsia="Calibri" w:hAnsi="Arial" w:cs="Arial"/>
          <w:bCs/>
          <w:sz w:val="21"/>
          <w:szCs w:val="21"/>
        </w:rPr>
        <w:t>A Project Watching Brief was provided to the JLG</w:t>
      </w:r>
      <w:r w:rsidR="001B5C14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255242">
        <w:rPr>
          <w:rFonts w:ascii="Arial" w:eastAsia="Calibri" w:hAnsi="Arial" w:cs="Arial"/>
          <w:bCs/>
          <w:sz w:val="21"/>
          <w:szCs w:val="21"/>
        </w:rPr>
        <w:t>to note key updates and upcoming milestones</w:t>
      </w:r>
      <w:r w:rsidR="00AD03FB">
        <w:rPr>
          <w:rFonts w:ascii="Arial" w:eastAsia="Calibri" w:hAnsi="Arial" w:cs="Arial"/>
          <w:bCs/>
          <w:sz w:val="21"/>
          <w:szCs w:val="21"/>
        </w:rPr>
        <w:t xml:space="preserve"> of the following items</w:t>
      </w:r>
      <w:r w:rsidR="00255242" w:rsidRPr="00255242">
        <w:rPr>
          <w:rFonts w:ascii="Arial" w:eastAsia="Calibri" w:hAnsi="Arial" w:cs="Arial"/>
          <w:bCs/>
          <w:sz w:val="21"/>
          <w:szCs w:val="21"/>
        </w:rPr>
        <w:t>:</w:t>
      </w:r>
      <w:r w:rsidRPr="00255242">
        <w:rPr>
          <w:rFonts w:ascii="Arial" w:eastAsia="Calibri" w:hAnsi="Arial" w:cs="Arial"/>
          <w:bCs/>
          <w:sz w:val="21"/>
          <w:szCs w:val="21"/>
        </w:rPr>
        <w:t xml:space="preserve"> </w:t>
      </w:r>
    </w:p>
    <w:p w14:paraId="26DA1CB5" w14:textId="691A6BD9" w:rsidR="001E396F" w:rsidRPr="00255242" w:rsidRDefault="001E396F" w:rsidP="001E396F">
      <w:pPr>
        <w:pStyle w:val="ListParagraph"/>
        <w:numPr>
          <w:ilvl w:val="1"/>
          <w:numId w:val="25"/>
        </w:numPr>
        <w:spacing w:after="120"/>
        <w:ind w:left="567"/>
        <w:rPr>
          <w:rFonts w:ascii="Arial" w:hAnsi="Arial" w:cs="Arial"/>
          <w:sz w:val="21"/>
          <w:szCs w:val="21"/>
        </w:rPr>
      </w:pPr>
      <w:r w:rsidRPr="00255242">
        <w:rPr>
          <w:rFonts w:ascii="Arial" w:hAnsi="Arial" w:cs="Arial"/>
          <w:sz w:val="21"/>
          <w:szCs w:val="21"/>
        </w:rPr>
        <w:t>Independent Review of WA Health System Governance</w:t>
      </w:r>
      <w:r w:rsidR="001B5C14">
        <w:rPr>
          <w:rFonts w:ascii="Arial" w:hAnsi="Arial" w:cs="Arial"/>
          <w:sz w:val="21"/>
          <w:szCs w:val="21"/>
        </w:rPr>
        <w:t>;</w:t>
      </w:r>
    </w:p>
    <w:p w14:paraId="660E1DC4" w14:textId="35A860BD" w:rsidR="001E396F" w:rsidRPr="00255242" w:rsidRDefault="001E396F" w:rsidP="001E396F">
      <w:pPr>
        <w:pStyle w:val="ListParagraph"/>
        <w:numPr>
          <w:ilvl w:val="1"/>
          <w:numId w:val="25"/>
        </w:numPr>
        <w:spacing w:after="120"/>
        <w:ind w:left="567"/>
        <w:rPr>
          <w:rFonts w:ascii="Arial" w:hAnsi="Arial" w:cs="Arial"/>
          <w:sz w:val="21"/>
          <w:szCs w:val="21"/>
        </w:rPr>
      </w:pPr>
      <w:r w:rsidRPr="00255242">
        <w:rPr>
          <w:rFonts w:ascii="Arial" w:hAnsi="Arial" w:cs="Arial"/>
          <w:sz w:val="21"/>
          <w:szCs w:val="21"/>
        </w:rPr>
        <w:t>Western Australian Mental Health, Alcohol and Other Drugs Strategy 2025-2030</w:t>
      </w:r>
      <w:r w:rsidR="001B5C14">
        <w:rPr>
          <w:rFonts w:ascii="Arial" w:hAnsi="Arial" w:cs="Arial"/>
          <w:sz w:val="21"/>
          <w:szCs w:val="21"/>
        </w:rPr>
        <w:t>;</w:t>
      </w:r>
      <w:r w:rsidRPr="00255242">
        <w:rPr>
          <w:rFonts w:ascii="Arial" w:hAnsi="Arial" w:cs="Arial"/>
          <w:sz w:val="21"/>
          <w:szCs w:val="21"/>
        </w:rPr>
        <w:t xml:space="preserve"> </w:t>
      </w:r>
    </w:p>
    <w:p w14:paraId="346712D7" w14:textId="179404A2" w:rsidR="001E396F" w:rsidRPr="00255242" w:rsidRDefault="001E396F" w:rsidP="001E396F">
      <w:pPr>
        <w:pStyle w:val="ListParagraph"/>
        <w:numPr>
          <w:ilvl w:val="1"/>
          <w:numId w:val="25"/>
        </w:numPr>
        <w:spacing w:after="120"/>
        <w:ind w:left="567"/>
        <w:rPr>
          <w:rFonts w:ascii="Arial" w:hAnsi="Arial" w:cs="Arial"/>
          <w:sz w:val="21"/>
          <w:szCs w:val="21"/>
        </w:rPr>
      </w:pPr>
      <w:r w:rsidRPr="00255242">
        <w:rPr>
          <w:rFonts w:ascii="Arial" w:hAnsi="Arial" w:cs="Arial"/>
          <w:sz w:val="21"/>
          <w:szCs w:val="21"/>
        </w:rPr>
        <w:t>Outcomes Measurement Framework</w:t>
      </w:r>
      <w:r w:rsidR="001B5C14">
        <w:rPr>
          <w:rFonts w:ascii="Arial" w:hAnsi="Arial" w:cs="Arial"/>
          <w:sz w:val="21"/>
          <w:szCs w:val="21"/>
        </w:rPr>
        <w:t>;</w:t>
      </w:r>
    </w:p>
    <w:p w14:paraId="622FDBAE" w14:textId="3D3A5374" w:rsidR="00634B4F" w:rsidRPr="00255242" w:rsidRDefault="001B5C14" w:rsidP="009D05FF">
      <w:pPr>
        <w:pStyle w:val="ListParagraph"/>
        <w:numPr>
          <w:ilvl w:val="1"/>
          <w:numId w:val="25"/>
        </w:numPr>
        <w:spacing w:after="120"/>
        <w:ind w:left="567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</w:t>
      </w:r>
      <w:r w:rsidR="00634B4F" w:rsidRPr="00255242">
        <w:rPr>
          <w:rFonts w:ascii="Arial" w:hAnsi="Arial" w:cs="Arial"/>
          <w:sz w:val="21"/>
          <w:szCs w:val="21"/>
        </w:rPr>
        <w:t xml:space="preserve"> Community Mental Health Treatment and Emergency Services Reform</w:t>
      </w:r>
      <w:r>
        <w:rPr>
          <w:rFonts w:ascii="Arial" w:hAnsi="Arial" w:cs="Arial"/>
          <w:sz w:val="21"/>
          <w:szCs w:val="21"/>
        </w:rPr>
        <w:t>;</w:t>
      </w:r>
      <w:r w:rsidR="00634B4F" w:rsidRPr="0025524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</w:t>
      </w:r>
    </w:p>
    <w:p w14:paraId="0EFF09CB" w14:textId="58BD62D1" w:rsidR="001E396F" w:rsidRPr="00255242" w:rsidRDefault="001E396F" w:rsidP="001E396F">
      <w:pPr>
        <w:pStyle w:val="ListParagraph"/>
        <w:numPr>
          <w:ilvl w:val="1"/>
          <w:numId w:val="25"/>
        </w:numPr>
        <w:spacing w:after="120"/>
        <w:ind w:left="567"/>
        <w:rPr>
          <w:rFonts w:ascii="Arial" w:hAnsi="Arial" w:cs="Arial"/>
          <w:sz w:val="21"/>
          <w:szCs w:val="21"/>
        </w:rPr>
      </w:pPr>
      <w:r w:rsidRPr="00255242">
        <w:rPr>
          <w:rFonts w:ascii="Arial" w:hAnsi="Arial" w:cs="Arial"/>
          <w:sz w:val="21"/>
          <w:szCs w:val="21"/>
        </w:rPr>
        <w:t>Criminal Law Impairment Bill</w:t>
      </w:r>
      <w:r w:rsidR="001B5C14">
        <w:rPr>
          <w:rFonts w:ascii="Arial" w:hAnsi="Arial" w:cs="Arial"/>
          <w:sz w:val="21"/>
          <w:szCs w:val="21"/>
        </w:rPr>
        <w:t xml:space="preserve">. </w:t>
      </w:r>
    </w:p>
    <w:p w14:paraId="07A42E50" w14:textId="658ADFCA" w:rsidR="00D55C08" w:rsidRPr="001E396F" w:rsidRDefault="00C32DF4" w:rsidP="00755873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396F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The next </w:t>
      </w:r>
      <w:r w:rsidR="009C24FD" w:rsidRPr="001E396F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>JLG</w:t>
      </w:r>
      <w:r w:rsidRPr="001E396F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 meeting is scheduled for</w:t>
      </w:r>
      <w:r w:rsidR="00563656" w:rsidRPr="001E396F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 </w:t>
      </w:r>
      <w:r w:rsidR="00630FF8" w:rsidRPr="001E396F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>8 August</w:t>
      </w:r>
      <w:r w:rsidR="009C24FD" w:rsidRPr="001E396F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 2024. </w:t>
      </w:r>
    </w:p>
    <w:sectPr w:rsidR="00D55C08" w:rsidRPr="001E396F" w:rsidSect="00C32DF4">
      <w:headerReference w:type="default" r:id="rId11"/>
      <w:footerReference w:type="default" r:id="rId12"/>
      <w:pgSz w:w="11906" w:h="16838"/>
      <w:pgMar w:top="1276" w:right="1021" w:bottom="567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038C" w14:textId="77777777" w:rsidR="00F66B16" w:rsidRDefault="00F66B16">
      <w:pPr>
        <w:spacing w:after="0" w:line="240" w:lineRule="auto"/>
      </w:pPr>
      <w:r>
        <w:separator/>
      </w:r>
    </w:p>
    <w:p w14:paraId="0D8AFBA9" w14:textId="77777777" w:rsidR="00F66B16" w:rsidRDefault="00F66B16"/>
  </w:endnote>
  <w:endnote w:type="continuationSeparator" w:id="0">
    <w:p w14:paraId="220DDE21" w14:textId="77777777" w:rsidR="00F66B16" w:rsidRDefault="00F66B16">
      <w:pPr>
        <w:spacing w:after="0" w:line="240" w:lineRule="auto"/>
      </w:pPr>
      <w:r>
        <w:continuationSeparator/>
      </w:r>
    </w:p>
    <w:p w14:paraId="090F694A" w14:textId="77777777" w:rsidR="00F66B16" w:rsidRDefault="00F66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9647" w14:textId="77777777" w:rsidR="00477417" w:rsidRDefault="00477417" w:rsidP="00477417">
    <w:pPr>
      <w:pStyle w:val="Footer1"/>
      <w:jc w:val="both"/>
      <w:rPr>
        <w:color w:val="603161"/>
        <w:sz w:val="16"/>
      </w:rPr>
    </w:pPr>
    <w:r w:rsidRPr="00867650">
      <w:rPr>
        <w:sz w:val="16"/>
      </w:rPr>
      <w:t xml:space="preserve">You may distribute this Communique to your wider networks. Communiques and other relevant documents for the JLG, CAG and LEAG are available on the </w:t>
    </w:r>
    <w:hyperlink r:id="rId1" w:history="1">
      <w:r w:rsidRPr="00867650">
        <w:rPr>
          <w:rStyle w:val="Hyperlink"/>
          <w:sz w:val="16"/>
        </w:rPr>
        <w:t>Mental Health Commission website</w:t>
      </w:r>
    </w:hyperlink>
    <w:r w:rsidRPr="00867650">
      <w:rPr>
        <w:color w:val="603161"/>
        <w:sz w:val="16"/>
      </w:rPr>
      <w:t>.</w:t>
    </w:r>
    <w:r>
      <w:rPr>
        <w:color w:val="603161"/>
        <w:sz w:val="16"/>
      </w:rPr>
      <w:t xml:space="preserve">                                                                                                                  </w:t>
    </w:r>
  </w:p>
  <w:p w14:paraId="13E40398" w14:textId="663C8105" w:rsidR="00477417" w:rsidRPr="00477417" w:rsidRDefault="00477417" w:rsidP="00477417">
    <w:pPr>
      <w:pStyle w:val="Footer1"/>
      <w:jc w:val="right"/>
      <w:rPr>
        <w:color w:val="603161"/>
        <w:sz w:val="16"/>
      </w:rPr>
    </w:pPr>
    <w:r>
      <w:rPr>
        <w:color w:val="603161"/>
        <w:sz w:val="16"/>
      </w:rPr>
      <w:t xml:space="preserve">  </w:t>
    </w:r>
    <w:r w:rsidRPr="00477417">
      <w:rPr>
        <w:rFonts w:cs="Arial"/>
        <w:sz w:val="16"/>
        <w:szCs w:val="16"/>
      </w:rPr>
      <w:t>MHC24/64377</w:t>
    </w:r>
  </w:p>
  <w:p w14:paraId="38F79F72" w14:textId="2ADCBA6D" w:rsidR="008B2ACE" w:rsidRPr="00C32DF4" w:rsidRDefault="008B2ACE" w:rsidP="00361C14">
    <w:pPr>
      <w:pStyle w:val="Footer1"/>
      <w:jc w:val="right"/>
      <w:rPr>
        <w:color w:val="60316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EE5F" w14:textId="77777777" w:rsidR="00F66B16" w:rsidRDefault="00F66B16">
      <w:pPr>
        <w:spacing w:after="0" w:line="240" w:lineRule="auto"/>
      </w:pPr>
      <w:r>
        <w:separator/>
      </w:r>
    </w:p>
    <w:p w14:paraId="2CC0A920" w14:textId="77777777" w:rsidR="00F66B16" w:rsidRDefault="00F66B16"/>
  </w:footnote>
  <w:footnote w:type="continuationSeparator" w:id="0">
    <w:p w14:paraId="0368E76D" w14:textId="77777777" w:rsidR="00F66B16" w:rsidRDefault="00F66B16">
      <w:pPr>
        <w:spacing w:after="0" w:line="240" w:lineRule="auto"/>
      </w:pPr>
      <w:r>
        <w:continuationSeparator/>
      </w:r>
    </w:p>
    <w:p w14:paraId="6A830142" w14:textId="77777777" w:rsidR="00F66B16" w:rsidRDefault="00F66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6531" w14:textId="4CAE8916" w:rsidR="0005349A" w:rsidRDefault="00FF0E1B" w:rsidP="00C36091">
    <w:pPr>
      <w:pStyle w:val="Header"/>
      <w:tabs>
        <w:tab w:val="clear" w:pos="4513"/>
        <w:tab w:val="clear" w:pos="9026"/>
        <w:tab w:val="left" w:pos="7404"/>
      </w:tabs>
    </w:pPr>
    <w:r>
      <w:rPr>
        <w:noProof/>
      </w:rPr>
      <w:drawing>
        <wp:inline distT="0" distB="0" distL="0" distR="0" wp14:anchorId="5ECDE6C9" wp14:editId="1C1B8609">
          <wp:extent cx="2233930" cy="551180"/>
          <wp:effectExtent l="0" t="0" r="1397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0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A52"/>
    <w:multiLevelType w:val="hybridMultilevel"/>
    <w:tmpl w:val="4954A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AFF"/>
    <w:multiLevelType w:val="hybridMultilevel"/>
    <w:tmpl w:val="14DCB51A"/>
    <w:lvl w:ilvl="0" w:tplc="1A5228F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D491D"/>
    <w:multiLevelType w:val="hybridMultilevel"/>
    <w:tmpl w:val="54DAC6DA"/>
    <w:lvl w:ilvl="0" w:tplc="BB7C3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310"/>
    <w:multiLevelType w:val="hybridMultilevel"/>
    <w:tmpl w:val="6A2EFF12"/>
    <w:lvl w:ilvl="0" w:tplc="BB7C39E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C6EE7"/>
    <w:multiLevelType w:val="hybridMultilevel"/>
    <w:tmpl w:val="B588C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47A12"/>
    <w:multiLevelType w:val="hybridMultilevel"/>
    <w:tmpl w:val="8940F51C"/>
    <w:lvl w:ilvl="0" w:tplc="FDF69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9B23C3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11A35"/>
    <w:multiLevelType w:val="hybridMultilevel"/>
    <w:tmpl w:val="405C7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A04C6"/>
    <w:multiLevelType w:val="hybridMultilevel"/>
    <w:tmpl w:val="7C5EC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1AED"/>
    <w:multiLevelType w:val="hybridMultilevel"/>
    <w:tmpl w:val="41DC07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0622"/>
    <w:multiLevelType w:val="multilevel"/>
    <w:tmpl w:val="6E2C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FD2A3B"/>
    <w:multiLevelType w:val="hybridMultilevel"/>
    <w:tmpl w:val="B904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5AD5"/>
    <w:multiLevelType w:val="hybridMultilevel"/>
    <w:tmpl w:val="ECCE1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D06A6"/>
    <w:multiLevelType w:val="hybridMultilevel"/>
    <w:tmpl w:val="8838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F49B0"/>
    <w:multiLevelType w:val="hybridMultilevel"/>
    <w:tmpl w:val="4E8A8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641FE"/>
    <w:multiLevelType w:val="hybridMultilevel"/>
    <w:tmpl w:val="C158F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70657"/>
    <w:multiLevelType w:val="hybridMultilevel"/>
    <w:tmpl w:val="EF68F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F76134"/>
    <w:multiLevelType w:val="hybridMultilevel"/>
    <w:tmpl w:val="6194F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D9338C"/>
    <w:multiLevelType w:val="hybridMultilevel"/>
    <w:tmpl w:val="62AC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05247"/>
    <w:multiLevelType w:val="hybridMultilevel"/>
    <w:tmpl w:val="0E4CD71E"/>
    <w:lvl w:ilvl="0" w:tplc="FD8CA0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34FCB"/>
    <w:multiLevelType w:val="hybridMultilevel"/>
    <w:tmpl w:val="CEA0748C"/>
    <w:lvl w:ilvl="0" w:tplc="4684BF06">
      <w:start w:val="1"/>
      <w:numFmt w:val="bullet"/>
      <w:pStyle w:val="Bullet-2"/>
      <w:lvlText w:val="○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6D332">
      <w:start w:val="1"/>
      <w:numFmt w:val="bullet"/>
      <w:pStyle w:val="Bullet-3"/>
      <w:lvlText w:val="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A7D89"/>
    <w:multiLevelType w:val="hybridMultilevel"/>
    <w:tmpl w:val="794CB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90C4E"/>
    <w:multiLevelType w:val="hybridMultilevel"/>
    <w:tmpl w:val="608414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A5A23"/>
    <w:multiLevelType w:val="hybridMultilevel"/>
    <w:tmpl w:val="54EC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65314"/>
    <w:multiLevelType w:val="hybridMultilevel"/>
    <w:tmpl w:val="B9D0E0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0829"/>
    <w:multiLevelType w:val="hybridMultilevel"/>
    <w:tmpl w:val="5EEA92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B320A7"/>
    <w:multiLevelType w:val="hybridMultilevel"/>
    <w:tmpl w:val="A4C8254E"/>
    <w:lvl w:ilvl="0" w:tplc="BB7C3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78628">
    <w:abstractNumId w:val="6"/>
  </w:num>
  <w:num w:numId="2" w16cid:durableId="515651492">
    <w:abstractNumId w:val="14"/>
  </w:num>
  <w:num w:numId="3" w16cid:durableId="751200447">
    <w:abstractNumId w:val="2"/>
  </w:num>
  <w:num w:numId="4" w16cid:durableId="1036389136">
    <w:abstractNumId w:val="3"/>
  </w:num>
  <w:num w:numId="5" w16cid:durableId="1381435780">
    <w:abstractNumId w:val="25"/>
  </w:num>
  <w:num w:numId="6" w16cid:durableId="1131706190">
    <w:abstractNumId w:val="1"/>
  </w:num>
  <w:num w:numId="7" w16cid:durableId="1071150492">
    <w:abstractNumId w:val="18"/>
  </w:num>
  <w:num w:numId="8" w16cid:durableId="1575435041">
    <w:abstractNumId w:val="15"/>
  </w:num>
  <w:num w:numId="9" w16cid:durableId="990136800">
    <w:abstractNumId w:val="17"/>
  </w:num>
  <w:num w:numId="10" w16cid:durableId="1877427129">
    <w:abstractNumId w:val="11"/>
  </w:num>
  <w:num w:numId="11" w16cid:durableId="822628198">
    <w:abstractNumId w:val="22"/>
  </w:num>
  <w:num w:numId="12" w16cid:durableId="1177384972">
    <w:abstractNumId w:val="0"/>
  </w:num>
  <w:num w:numId="13" w16cid:durableId="2122337255">
    <w:abstractNumId w:val="23"/>
  </w:num>
  <w:num w:numId="14" w16cid:durableId="2093157887">
    <w:abstractNumId w:val="10"/>
  </w:num>
  <w:num w:numId="15" w16cid:durableId="4089898">
    <w:abstractNumId w:val="9"/>
  </w:num>
  <w:num w:numId="16" w16cid:durableId="1245189773">
    <w:abstractNumId w:val="21"/>
  </w:num>
  <w:num w:numId="17" w16cid:durableId="1089502953">
    <w:abstractNumId w:val="16"/>
  </w:num>
  <w:num w:numId="18" w16cid:durableId="1194416059">
    <w:abstractNumId w:val="7"/>
  </w:num>
  <w:num w:numId="19" w16cid:durableId="176237041">
    <w:abstractNumId w:val="24"/>
  </w:num>
  <w:num w:numId="20" w16cid:durableId="1323462715">
    <w:abstractNumId w:val="4"/>
  </w:num>
  <w:num w:numId="21" w16cid:durableId="752776793">
    <w:abstractNumId w:val="13"/>
  </w:num>
  <w:num w:numId="22" w16cid:durableId="2146265250">
    <w:abstractNumId w:val="19"/>
  </w:num>
  <w:num w:numId="23" w16cid:durableId="374475206">
    <w:abstractNumId w:val="12"/>
  </w:num>
  <w:num w:numId="24" w16cid:durableId="953437254">
    <w:abstractNumId w:val="20"/>
  </w:num>
  <w:num w:numId="25" w16cid:durableId="964234117">
    <w:abstractNumId w:val="8"/>
  </w:num>
  <w:num w:numId="26" w16cid:durableId="196550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F4"/>
    <w:rsid w:val="00001184"/>
    <w:rsid w:val="00010660"/>
    <w:rsid w:val="00015076"/>
    <w:rsid w:val="0002214C"/>
    <w:rsid w:val="00023481"/>
    <w:rsid w:val="000259C3"/>
    <w:rsid w:val="000303E4"/>
    <w:rsid w:val="00030B4D"/>
    <w:rsid w:val="00034BBE"/>
    <w:rsid w:val="000369C9"/>
    <w:rsid w:val="00037077"/>
    <w:rsid w:val="0003769E"/>
    <w:rsid w:val="00040A8D"/>
    <w:rsid w:val="00041B9F"/>
    <w:rsid w:val="00045A17"/>
    <w:rsid w:val="00045CA4"/>
    <w:rsid w:val="00050BB4"/>
    <w:rsid w:val="00050F09"/>
    <w:rsid w:val="0005349A"/>
    <w:rsid w:val="00053E91"/>
    <w:rsid w:val="00055E54"/>
    <w:rsid w:val="000569AA"/>
    <w:rsid w:val="00063DAC"/>
    <w:rsid w:val="00067DA8"/>
    <w:rsid w:val="00070B7D"/>
    <w:rsid w:val="00070B8B"/>
    <w:rsid w:val="00073211"/>
    <w:rsid w:val="000743A4"/>
    <w:rsid w:val="00082BBB"/>
    <w:rsid w:val="0008340A"/>
    <w:rsid w:val="00094056"/>
    <w:rsid w:val="00094A86"/>
    <w:rsid w:val="000A2774"/>
    <w:rsid w:val="000A2B0F"/>
    <w:rsid w:val="000A43E7"/>
    <w:rsid w:val="000A5392"/>
    <w:rsid w:val="000A6A21"/>
    <w:rsid w:val="000B4E4D"/>
    <w:rsid w:val="000B7DFA"/>
    <w:rsid w:val="000C0B1A"/>
    <w:rsid w:val="000C7F06"/>
    <w:rsid w:val="000D0F56"/>
    <w:rsid w:val="000D2CC7"/>
    <w:rsid w:val="000D33E2"/>
    <w:rsid w:val="000D6FD8"/>
    <w:rsid w:val="000E0579"/>
    <w:rsid w:val="000E0A56"/>
    <w:rsid w:val="000E1ED3"/>
    <w:rsid w:val="000E650D"/>
    <w:rsid w:val="000E74FA"/>
    <w:rsid w:val="000F4DEF"/>
    <w:rsid w:val="00101CCC"/>
    <w:rsid w:val="001062D8"/>
    <w:rsid w:val="001105E7"/>
    <w:rsid w:val="00110625"/>
    <w:rsid w:val="00111044"/>
    <w:rsid w:val="001121ED"/>
    <w:rsid w:val="001139DA"/>
    <w:rsid w:val="00115234"/>
    <w:rsid w:val="0012486A"/>
    <w:rsid w:val="00124D09"/>
    <w:rsid w:val="0012543B"/>
    <w:rsid w:val="00125EF2"/>
    <w:rsid w:val="00126C7C"/>
    <w:rsid w:val="0012778C"/>
    <w:rsid w:val="00132D42"/>
    <w:rsid w:val="00133819"/>
    <w:rsid w:val="001354C8"/>
    <w:rsid w:val="001477CC"/>
    <w:rsid w:val="00150E25"/>
    <w:rsid w:val="00155F54"/>
    <w:rsid w:val="00156BFE"/>
    <w:rsid w:val="00166575"/>
    <w:rsid w:val="00172EF3"/>
    <w:rsid w:val="00174466"/>
    <w:rsid w:val="001747F5"/>
    <w:rsid w:val="0017480C"/>
    <w:rsid w:val="0018042E"/>
    <w:rsid w:val="00182703"/>
    <w:rsid w:val="001840EF"/>
    <w:rsid w:val="00187916"/>
    <w:rsid w:val="00190F39"/>
    <w:rsid w:val="00192E3C"/>
    <w:rsid w:val="001A349B"/>
    <w:rsid w:val="001A4E6F"/>
    <w:rsid w:val="001B050A"/>
    <w:rsid w:val="001B5C14"/>
    <w:rsid w:val="001E396F"/>
    <w:rsid w:val="001E3C5A"/>
    <w:rsid w:val="001E6474"/>
    <w:rsid w:val="001E65A1"/>
    <w:rsid w:val="001E79D6"/>
    <w:rsid w:val="001E7D02"/>
    <w:rsid w:val="001F3B9D"/>
    <w:rsid w:val="001F6D9A"/>
    <w:rsid w:val="001F7758"/>
    <w:rsid w:val="00200651"/>
    <w:rsid w:val="002028B5"/>
    <w:rsid w:val="00210349"/>
    <w:rsid w:val="002138DD"/>
    <w:rsid w:val="00213CD2"/>
    <w:rsid w:val="002157F7"/>
    <w:rsid w:val="00217099"/>
    <w:rsid w:val="00220569"/>
    <w:rsid w:val="00220A95"/>
    <w:rsid w:val="00221CA5"/>
    <w:rsid w:val="00221E15"/>
    <w:rsid w:val="00222301"/>
    <w:rsid w:val="002223EA"/>
    <w:rsid w:val="00225467"/>
    <w:rsid w:val="0022685C"/>
    <w:rsid w:val="002279DC"/>
    <w:rsid w:val="00233BA6"/>
    <w:rsid w:val="00237999"/>
    <w:rsid w:val="002416C5"/>
    <w:rsid w:val="00245769"/>
    <w:rsid w:val="002500BC"/>
    <w:rsid w:val="00255242"/>
    <w:rsid w:val="0025789E"/>
    <w:rsid w:val="00261A54"/>
    <w:rsid w:val="00266E16"/>
    <w:rsid w:val="002814A2"/>
    <w:rsid w:val="00282E10"/>
    <w:rsid w:val="002834E9"/>
    <w:rsid w:val="0028628A"/>
    <w:rsid w:val="0028657B"/>
    <w:rsid w:val="00287C37"/>
    <w:rsid w:val="00295098"/>
    <w:rsid w:val="002970CE"/>
    <w:rsid w:val="002B14C9"/>
    <w:rsid w:val="002B728D"/>
    <w:rsid w:val="002B762A"/>
    <w:rsid w:val="002C4B35"/>
    <w:rsid w:val="002C6B75"/>
    <w:rsid w:val="002C740A"/>
    <w:rsid w:val="002D23ED"/>
    <w:rsid w:val="002D31CE"/>
    <w:rsid w:val="002E78E4"/>
    <w:rsid w:val="002F1192"/>
    <w:rsid w:val="002F2ED6"/>
    <w:rsid w:val="002F4D94"/>
    <w:rsid w:val="002F7874"/>
    <w:rsid w:val="003015F1"/>
    <w:rsid w:val="003024E0"/>
    <w:rsid w:val="00302C81"/>
    <w:rsid w:val="00305C4C"/>
    <w:rsid w:val="0031037C"/>
    <w:rsid w:val="0031068A"/>
    <w:rsid w:val="003107B0"/>
    <w:rsid w:val="00314CF7"/>
    <w:rsid w:val="00316185"/>
    <w:rsid w:val="00322208"/>
    <w:rsid w:val="003241DE"/>
    <w:rsid w:val="00324589"/>
    <w:rsid w:val="00350432"/>
    <w:rsid w:val="0035362D"/>
    <w:rsid w:val="00360DDE"/>
    <w:rsid w:val="003635D9"/>
    <w:rsid w:val="00363DE8"/>
    <w:rsid w:val="00364333"/>
    <w:rsid w:val="003760A8"/>
    <w:rsid w:val="003764F1"/>
    <w:rsid w:val="00381CBB"/>
    <w:rsid w:val="00386E2F"/>
    <w:rsid w:val="00391BA4"/>
    <w:rsid w:val="00395F77"/>
    <w:rsid w:val="003A0B17"/>
    <w:rsid w:val="003A32B1"/>
    <w:rsid w:val="003A7BBF"/>
    <w:rsid w:val="003B1F42"/>
    <w:rsid w:val="003C2232"/>
    <w:rsid w:val="003C32A3"/>
    <w:rsid w:val="003C4FFD"/>
    <w:rsid w:val="003D0FA0"/>
    <w:rsid w:val="003D2A97"/>
    <w:rsid w:val="003E2D65"/>
    <w:rsid w:val="003E36A3"/>
    <w:rsid w:val="003E7003"/>
    <w:rsid w:val="003F0A15"/>
    <w:rsid w:val="003F30CF"/>
    <w:rsid w:val="003F46C6"/>
    <w:rsid w:val="003F5659"/>
    <w:rsid w:val="003F66A4"/>
    <w:rsid w:val="003F6AF0"/>
    <w:rsid w:val="0040060E"/>
    <w:rsid w:val="004025DF"/>
    <w:rsid w:val="00403ADF"/>
    <w:rsid w:val="0040508D"/>
    <w:rsid w:val="00410123"/>
    <w:rsid w:val="00410DD8"/>
    <w:rsid w:val="00411395"/>
    <w:rsid w:val="00411FA6"/>
    <w:rsid w:val="0041608B"/>
    <w:rsid w:val="00416CC1"/>
    <w:rsid w:val="00441546"/>
    <w:rsid w:val="00445ECD"/>
    <w:rsid w:val="0045567D"/>
    <w:rsid w:val="004566B3"/>
    <w:rsid w:val="0046030C"/>
    <w:rsid w:val="0046711F"/>
    <w:rsid w:val="004675E5"/>
    <w:rsid w:val="00477417"/>
    <w:rsid w:val="004835AB"/>
    <w:rsid w:val="00486EF3"/>
    <w:rsid w:val="0048760E"/>
    <w:rsid w:val="00492D9A"/>
    <w:rsid w:val="00493C7A"/>
    <w:rsid w:val="00494980"/>
    <w:rsid w:val="004A3256"/>
    <w:rsid w:val="004A329E"/>
    <w:rsid w:val="004A475B"/>
    <w:rsid w:val="004A78B1"/>
    <w:rsid w:val="004B56E3"/>
    <w:rsid w:val="004B62C9"/>
    <w:rsid w:val="004B7237"/>
    <w:rsid w:val="004B77E3"/>
    <w:rsid w:val="004C1660"/>
    <w:rsid w:val="004C2676"/>
    <w:rsid w:val="004D1C85"/>
    <w:rsid w:val="004D7636"/>
    <w:rsid w:val="004E3913"/>
    <w:rsid w:val="004E3E7C"/>
    <w:rsid w:val="004E3F75"/>
    <w:rsid w:val="004E4893"/>
    <w:rsid w:val="004E5DC2"/>
    <w:rsid w:val="004E6C60"/>
    <w:rsid w:val="004F00B4"/>
    <w:rsid w:val="004F79B2"/>
    <w:rsid w:val="0050070D"/>
    <w:rsid w:val="00501382"/>
    <w:rsid w:val="00504177"/>
    <w:rsid w:val="0051193B"/>
    <w:rsid w:val="00511F05"/>
    <w:rsid w:val="005138E5"/>
    <w:rsid w:val="00513C50"/>
    <w:rsid w:val="005155B0"/>
    <w:rsid w:val="00532EC1"/>
    <w:rsid w:val="00540BE9"/>
    <w:rsid w:val="00542C84"/>
    <w:rsid w:val="00544770"/>
    <w:rsid w:val="00545E9A"/>
    <w:rsid w:val="0054662E"/>
    <w:rsid w:val="00550097"/>
    <w:rsid w:val="005551F3"/>
    <w:rsid w:val="00556545"/>
    <w:rsid w:val="005623A6"/>
    <w:rsid w:val="00562F50"/>
    <w:rsid w:val="00563656"/>
    <w:rsid w:val="005645C9"/>
    <w:rsid w:val="00572FE7"/>
    <w:rsid w:val="00574ED4"/>
    <w:rsid w:val="00575D32"/>
    <w:rsid w:val="00580D18"/>
    <w:rsid w:val="00582610"/>
    <w:rsid w:val="00590213"/>
    <w:rsid w:val="005915C7"/>
    <w:rsid w:val="00595A13"/>
    <w:rsid w:val="00596536"/>
    <w:rsid w:val="005A0695"/>
    <w:rsid w:val="005A63FD"/>
    <w:rsid w:val="005B10B3"/>
    <w:rsid w:val="005B42D8"/>
    <w:rsid w:val="005B5419"/>
    <w:rsid w:val="005C2F70"/>
    <w:rsid w:val="005C7673"/>
    <w:rsid w:val="005D1076"/>
    <w:rsid w:val="005D378A"/>
    <w:rsid w:val="005D57D0"/>
    <w:rsid w:val="005E5E62"/>
    <w:rsid w:val="005E7AFB"/>
    <w:rsid w:val="005F2B49"/>
    <w:rsid w:val="005F60DB"/>
    <w:rsid w:val="00601243"/>
    <w:rsid w:val="00601911"/>
    <w:rsid w:val="0060280C"/>
    <w:rsid w:val="00603DD2"/>
    <w:rsid w:val="00605D94"/>
    <w:rsid w:val="00610A4C"/>
    <w:rsid w:val="00611E76"/>
    <w:rsid w:val="006146F7"/>
    <w:rsid w:val="00615FCA"/>
    <w:rsid w:val="006203AD"/>
    <w:rsid w:val="0062288F"/>
    <w:rsid w:val="0062301E"/>
    <w:rsid w:val="00624EF7"/>
    <w:rsid w:val="00630FF8"/>
    <w:rsid w:val="00634B4F"/>
    <w:rsid w:val="00636241"/>
    <w:rsid w:val="006423DC"/>
    <w:rsid w:val="0064269E"/>
    <w:rsid w:val="00645967"/>
    <w:rsid w:val="00656547"/>
    <w:rsid w:val="00665B90"/>
    <w:rsid w:val="00666F40"/>
    <w:rsid w:val="006738AD"/>
    <w:rsid w:val="00674A04"/>
    <w:rsid w:val="00674A6E"/>
    <w:rsid w:val="00676378"/>
    <w:rsid w:val="00676816"/>
    <w:rsid w:val="00687741"/>
    <w:rsid w:val="006930A9"/>
    <w:rsid w:val="006932B6"/>
    <w:rsid w:val="00694869"/>
    <w:rsid w:val="00694DB2"/>
    <w:rsid w:val="00696C5C"/>
    <w:rsid w:val="006A2BCB"/>
    <w:rsid w:val="006A301C"/>
    <w:rsid w:val="006A6117"/>
    <w:rsid w:val="006B0767"/>
    <w:rsid w:val="006B3E9E"/>
    <w:rsid w:val="006B5EAB"/>
    <w:rsid w:val="006B78C5"/>
    <w:rsid w:val="006C45ED"/>
    <w:rsid w:val="006D0C15"/>
    <w:rsid w:val="006D1235"/>
    <w:rsid w:val="006D1D69"/>
    <w:rsid w:val="006D64C0"/>
    <w:rsid w:val="006E0F9F"/>
    <w:rsid w:val="006E1958"/>
    <w:rsid w:val="006E31A1"/>
    <w:rsid w:val="006F760E"/>
    <w:rsid w:val="00700DF7"/>
    <w:rsid w:val="00705405"/>
    <w:rsid w:val="0072572E"/>
    <w:rsid w:val="007406E7"/>
    <w:rsid w:val="00740CB2"/>
    <w:rsid w:val="00755873"/>
    <w:rsid w:val="00761CF2"/>
    <w:rsid w:val="00766AD0"/>
    <w:rsid w:val="00771C6D"/>
    <w:rsid w:val="00777A3B"/>
    <w:rsid w:val="007811E4"/>
    <w:rsid w:val="00794592"/>
    <w:rsid w:val="007A2743"/>
    <w:rsid w:val="007A48B1"/>
    <w:rsid w:val="007A7D80"/>
    <w:rsid w:val="007B4224"/>
    <w:rsid w:val="007C2085"/>
    <w:rsid w:val="007C20EB"/>
    <w:rsid w:val="007C4E8D"/>
    <w:rsid w:val="007D2B31"/>
    <w:rsid w:val="007D46F8"/>
    <w:rsid w:val="007E1202"/>
    <w:rsid w:val="008004ED"/>
    <w:rsid w:val="00810D28"/>
    <w:rsid w:val="00812164"/>
    <w:rsid w:val="0081334E"/>
    <w:rsid w:val="008257D1"/>
    <w:rsid w:val="00834A5C"/>
    <w:rsid w:val="00844D4C"/>
    <w:rsid w:val="00845069"/>
    <w:rsid w:val="00847A07"/>
    <w:rsid w:val="00856EB1"/>
    <w:rsid w:val="008579D0"/>
    <w:rsid w:val="00857CED"/>
    <w:rsid w:val="00860976"/>
    <w:rsid w:val="00863A05"/>
    <w:rsid w:val="00867650"/>
    <w:rsid w:val="0086787F"/>
    <w:rsid w:val="008763F1"/>
    <w:rsid w:val="008765CB"/>
    <w:rsid w:val="00882340"/>
    <w:rsid w:val="00884ED5"/>
    <w:rsid w:val="008870F6"/>
    <w:rsid w:val="00887B25"/>
    <w:rsid w:val="0089261A"/>
    <w:rsid w:val="008968A9"/>
    <w:rsid w:val="008A3886"/>
    <w:rsid w:val="008A6F16"/>
    <w:rsid w:val="008B2ACE"/>
    <w:rsid w:val="008B4223"/>
    <w:rsid w:val="008B556C"/>
    <w:rsid w:val="008B60C9"/>
    <w:rsid w:val="008B7E9C"/>
    <w:rsid w:val="008C0B5C"/>
    <w:rsid w:val="008C732A"/>
    <w:rsid w:val="008C7570"/>
    <w:rsid w:val="008D11A1"/>
    <w:rsid w:val="008E24F6"/>
    <w:rsid w:val="008E2BD9"/>
    <w:rsid w:val="008E5E15"/>
    <w:rsid w:val="008E76CF"/>
    <w:rsid w:val="008F3EDF"/>
    <w:rsid w:val="00900644"/>
    <w:rsid w:val="009020A5"/>
    <w:rsid w:val="0090389D"/>
    <w:rsid w:val="00910AB1"/>
    <w:rsid w:val="00927DD0"/>
    <w:rsid w:val="00935DDB"/>
    <w:rsid w:val="00937C07"/>
    <w:rsid w:val="00937F81"/>
    <w:rsid w:val="009431F9"/>
    <w:rsid w:val="0094432B"/>
    <w:rsid w:val="0095027A"/>
    <w:rsid w:val="009603EF"/>
    <w:rsid w:val="00961328"/>
    <w:rsid w:val="00961F43"/>
    <w:rsid w:val="00973525"/>
    <w:rsid w:val="00974B2C"/>
    <w:rsid w:val="00975FD1"/>
    <w:rsid w:val="0098048C"/>
    <w:rsid w:val="009804B0"/>
    <w:rsid w:val="009925B5"/>
    <w:rsid w:val="00993301"/>
    <w:rsid w:val="00994A01"/>
    <w:rsid w:val="009A021E"/>
    <w:rsid w:val="009A6E5E"/>
    <w:rsid w:val="009B2024"/>
    <w:rsid w:val="009B29D0"/>
    <w:rsid w:val="009C24FD"/>
    <w:rsid w:val="009C5A18"/>
    <w:rsid w:val="009D05FF"/>
    <w:rsid w:val="009D473C"/>
    <w:rsid w:val="009D5DC6"/>
    <w:rsid w:val="009E7460"/>
    <w:rsid w:val="009F5F67"/>
    <w:rsid w:val="00A011EA"/>
    <w:rsid w:val="00A02809"/>
    <w:rsid w:val="00A032FE"/>
    <w:rsid w:val="00A06A69"/>
    <w:rsid w:val="00A0785B"/>
    <w:rsid w:val="00A10D25"/>
    <w:rsid w:val="00A20D88"/>
    <w:rsid w:val="00A30F1F"/>
    <w:rsid w:val="00A32E9E"/>
    <w:rsid w:val="00A33FFE"/>
    <w:rsid w:val="00A42E8F"/>
    <w:rsid w:val="00A45DFD"/>
    <w:rsid w:val="00A4647F"/>
    <w:rsid w:val="00A5138B"/>
    <w:rsid w:val="00A5153F"/>
    <w:rsid w:val="00A55069"/>
    <w:rsid w:val="00A56FF4"/>
    <w:rsid w:val="00A63C9C"/>
    <w:rsid w:val="00A702F0"/>
    <w:rsid w:val="00A71FCF"/>
    <w:rsid w:val="00A730E3"/>
    <w:rsid w:val="00A732CB"/>
    <w:rsid w:val="00A77974"/>
    <w:rsid w:val="00A8473C"/>
    <w:rsid w:val="00A96DEE"/>
    <w:rsid w:val="00AB562D"/>
    <w:rsid w:val="00AB573B"/>
    <w:rsid w:val="00AC0BD3"/>
    <w:rsid w:val="00AC0FBF"/>
    <w:rsid w:val="00AD03FB"/>
    <w:rsid w:val="00AD3DEA"/>
    <w:rsid w:val="00AD52A6"/>
    <w:rsid w:val="00AD60C3"/>
    <w:rsid w:val="00AD6FED"/>
    <w:rsid w:val="00AD74B5"/>
    <w:rsid w:val="00AE128F"/>
    <w:rsid w:val="00AE26AD"/>
    <w:rsid w:val="00AE46E4"/>
    <w:rsid w:val="00AF45B4"/>
    <w:rsid w:val="00AF53AF"/>
    <w:rsid w:val="00AF5D78"/>
    <w:rsid w:val="00B060E2"/>
    <w:rsid w:val="00B10F88"/>
    <w:rsid w:val="00B13CF5"/>
    <w:rsid w:val="00B15AC7"/>
    <w:rsid w:val="00B20D22"/>
    <w:rsid w:val="00B237E6"/>
    <w:rsid w:val="00B25853"/>
    <w:rsid w:val="00B37212"/>
    <w:rsid w:val="00B41CC2"/>
    <w:rsid w:val="00B41F34"/>
    <w:rsid w:val="00B442C9"/>
    <w:rsid w:val="00B45BAD"/>
    <w:rsid w:val="00B4664C"/>
    <w:rsid w:val="00B46AF4"/>
    <w:rsid w:val="00B614A0"/>
    <w:rsid w:val="00B62759"/>
    <w:rsid w:val="00B747FA"/>
    <w:rsid w:val="00B74849"/>
    <w:rsid w:val="00B80EC2"/>
    <w:rsid w:val="00B83312"/>
    <w:rsid w:val="00B850A0"/>
    <w:rsid w:val="00B91CCF"/>
    <w:rsid w:val="00B94A04"/>
    <w:rsid w:val="00B95954"/>
    <w:rsid w:val="00B959EC"/>
    <w:rsid w:val="00B969FB"/>
    <w:rsid w:val="00BA2B30"/>
    <w:rsid w:val="00BA6C24"/>
    <w:rsid w:val="00BB0285"/>
    <w:rsid w:val="00BB21CD"/>
    <w:rsid w:val="00BC1C84"/>
    <w:rsid w:val="00BC41F1"/>
    <w:rsid w:val="00BC643B"/>
    <w:rsid w:val="00BC6A0E"/>
    <w:rsid w:val="00BC6BF5"/>
    <w:rsid w:val="00BD4CDD"/>
    <w:rsid w:val="00BE4107"/>
    <w:rsid w:val="00BF3614"/>
    <w:rsid w:val="00C0064C"/>
    <w:rsid w:val="00C15085"/>
    <w:rsid w:val="00C20066"/>
    <w:rsid w:val="00C244BA"/>
    <w:rsid w:val="00C259F8"/>
    <w:rsid w:val="00C275F9"/>
    <w:rsid w:val="00C30E9E"/>
    <w:rsid w:val="00C32DF4"/>
    <w:rsid w:val="00C36091"/>
    <w:rsid w:val="00C4538C"/>
    <w:rsid w:val="00C53CED"/>
    <w:rsid w:val="00C55A15"/>
    <w:rsid w:val="00C563FF"/>
    <w:rsid w:val="00C659E0"/>
    <w:rsid w:val="00C813CB"/>
    <w:rsid w:val="00C81C70"/>
    <w:rsid w:val="00C87BBD"/>
    <w:rsid w:val="00C924C3"/>
    <w:rsid w:val="00C93E1E"/>
    <w:rsid w:val="00C93F0A"/>
    <w:rsid w:val="00C95B85"/>
    <w:rsid w:val="00C96225"/>
    <w:rsid w:val="00C96F1E"/>
    <w:rsid w:val="00CA1CE2"/>
    <w:rsid w:val="00CB052B"/>
    <w:rsid w:val="00CB0FC3"/>
    <w:rsid w:val="00CB22C8"/>
    <w:rsid w:val="00CB486F"/>
    <w:rsid w:val="00CB4FE9"/>
    <w:rsid w:val="00CB6F70"/>
    <w:rsid w:val="00CB7144"/>
    <w:rsid w:val="00CC2209"/>
    <w:rsid w:val="00CD722A"/>
    <w:rsid w:val="00CD7CCE"/>
    <w:rsid w:val="00CE457B"/>
    <w:rsid w:val="00CF38A0"/>
    <w:rsid w:val="00CF4E7D"/>
    <w:rsid w:val="00CF6D8F"/>
    <w:rsid w:val="00D07624"/>
    <w:rsid w:val="00D10B43"/>
    <w:rsid w:val="00D145E9"/>
    <w:rsid w:val="00D174D2"/>
    <w:rsid w:val="00D25F6D"/>
    <w:rsid w:val="00D26230"/>
    <w:rsid w:val="00D32952"/>
    <w:rsid w:val="00D44091"/>
    <w:rsid w:val="00D445AC"/>
    <w:rsid w:val="00D504F5"/>
    <w:rsid w:val="00D50ADF"/>
    <w:rsid w:val="00D5370B"/>
    <w:rsid w:val="00D55C08"/>
    <w:rsid w:val="00D600A6"/>
    <w:rsid w:val="00D6561F"/>
    <w:rsid w:val="00D66D14"/>
    <w:rsid w:val="00D8081C"/>
    <w:rsid w:val="00D81358"/>
    <w:rsid w:val="00D851DA"/>
    <w:rsid w:val="00D87A58"/>
    <w:rsid w:val="00D87B5B"/>
    <w:rsid w:val="00D90FD0"/>
    <w:rsid w:val="00D95529"/>
    <w:rsid w:val="00D96D51"/>
    <w:rsid w:val="00DA296F"/>
    <w:rsid w:val="00DA580F"/>
    <w:rsid w:val="00DA5D45"/>
    <w:rsid w:val="00DB209C"/>
    <w:rsid w:val="00DB39DD"/>
    <w:rsid w:val="00DB3A66"/>
    <w:rsid w:val="00DB47BA"/>
    <w:rsid w:val="00DC453B"/>
    <w:rsid w:val="00DC5CED"/>
    <w:rsid w:val="00DC6291"/>
    <w:rsid w:val="00DC7AF6"/>
    <w:rsid w:val="00DD400E"/>
    <w:rsid w:val="00DE0DBE"/>
    <w:rsid w:val="00DE467F"/>
    <w:rsid w:val="00DE5037"/>
    <w:rsid w:val="00DE6BC7"/>
    <w:rsid w:val="00DF3783"/>
    <w:rsid w:val="00DF3D26"/>
    <w:rsid w:val="00E04C08"/>
    <w:rsid w:val="00E05EAE"/>
    <w:rsid w:val="00E06835"/>
    <w:rsid w:val="00E10CA6"/>
    <w:rsid w:val="00E17993"/>
    <w:rsid w:val="00E21917"/>
    <w:rsid w:val="00E27B92"/>
    <w:rsid w:val="00E31AD0"/>
    <w:rsid w:val="00E32575"/>
    <w:rsid w:val="00E3741C"/>
    <w:rsid w:val="00E414A6"/>
    <w:rsid w:val="00E46453"/>
    <w:rsid w:val="00E469D4"/>
    <w:rsid w:val="00E477C3"/>
    <w:rsid w:val="00E54080"/>
    <w:rsid w:val="00E544B3"/>
    <w:rsid w:val="00E56F23"/>
    <w:rsid w:val="00E60DD8"/>
    <w:rsid w:val="00E6351E"/>
    <w:rsid w:val="00E64930"/>
    <w:rsid w:val="00E8156F"/>
    <w:rsid w:val="00E86CA6"/>
    <w:rsid w:val="00E874C3"/>
    <w:rsid w:val="00E91AC5"/>
    <w:rsid w:val="00E97962"/>
    <w:rsid w:val="00EA5582"/>
    <w:rsid w:val="00EA6192"/>
    <w:rsid w:val="00EA69ED"/>
    <w:rsid w:val="00EA7B44"/>
    <w:rsid w:val="00EB0E58"/>
    <w:rsid w:val="00EB11C8"/>
    <w:rsid w:val="00EB7BAB"/>
    <w:rsid w:val="00EC4DC1"/>
    <w:rsid w:val="00EC59A3"/>
    <w:rsid w:val="00ED5C2C"/>
    <w:rsid w:val="00ED6483"/>
    <w:rsid w:val="00EE2434"/>
    <w:rsid w:val="00EE47BA"/>
    <w:rsid w:val="00EF09B7"/>
    <w:rsid w:val="00EF1091"/>
    <w:rsid w:val="00EF175B"/>
    <w:rsid w:val="00EF3219"/>
    <w:rsid w:val="00F054ED"/>
    <w:rsid w:val="00F065B1"/>
    <w:rsid w:val="00F12A29"/>
    <w:rsid w:val="00F216E2"/>
    <w:rsid w:val="00F22EF7"/>
    <w:rsid w:val="00F24E9F"/>
    <w:rsid w:val="00F36151"/>
    <w:rsid w:val="00F41B5F"/>
    <w:rsid w:val="00F47E36"/>
    <w:rsid w:val="00F5178D"/>
    <w:rsid w:val="00F53242"/>
    <w:rsid w:val="00F54983"/>
    <w:rsid w:val="00F66B16"/>
    <w:rsid w:val="00F7039A"/>
    <w:rsid w:val="00F75445"/>
    <w:rsid w:val="00F8216D"/>
    <w:rsid w:val="00F87A54"/>
    <w:rsid w:val="00F96EB3"/>
    <w:rsid w:val="00FB39E2"/>
    <w:rsid w:val="00FB4C6F"/>
    <w:rsid w:val="00FB675A"/>
    <w:rsid w:val="00FD3E09"/>
    <w:rsid w:val="00FD4D6D"/>
    <w:rsid w:val="00FD7CB7"/>
    <w:rsid w:val="00FE2050"/>
    <w:rsid w:val="00FE29B7"/>
    <w:rsid w:val="00FE3D81"/>
    <w:rsid w:val="00FF04AA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18CA"/>
  <w15:chartTrackingRefBased/>
  <w15:docId w15:val="{6A28D840-7DE7-4E14-AD2C-E40909E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1"/>
    <w:uiPriority w:val="99"/>
    <w:rsid w:val="00C32DF4"/>
    <w:rPr>
      <w:rFonts w:ascii="Arial" w:hAnsi="Arial"/>
      <w:sz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1"/>
    <w:uiPriority w:val="99"/>
    <w:rsid w:val="00C32DF4"/>
    <w:rPr>
      <w:rFonts w:ascii="Arial" w:hAnsi="Arial"/>
      <w:sz w:val="24"/>
    </w:rPr>
  </w:style>
  <w:style w:type="paragraph" w:styleId="Header">
    <w:name w:val="header"/>
    <w:basedOn w:val="Normal"/>
    <w:link w:val="HeaderChar1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32DF4"/>
  </w:style>
  <w:style w:type="paragraph" w:styleId="Footer">
    <w:name w:val="footer"/>
    <w:basedOn w:val="Normal"/>
    <w:link w:val="FooterChar1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32DF4"/>
  </w:style>
  <w:style w:type="character" w:styleId="Hyperlink">
    <w:name w:val="Hyperlink"/>
    <w:basedOn w:val="DefaultParagraphFont"/>
    <w:uiPriority w:val="99"/>
    <w:unhideWhenUsed/>
    <w:rsid w:val="007C2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085"/>
    <w:rPr>
      <w:color w:val="605E5C"/>
      <w:shd w:val="clear" w:color="auto" w:fill="E1DFDD"/>
    </w:rPr>
  </w:style>
  <w:style w:type="paragraph" w:styleId="ListParagraph">
    <w:name w:val="List Paragraph"/>
    <w:aliases w:val="List Paragraph1,List Paragraph11,Bullet point,List Paragraph Number,Dot Point,Recommendation,Bullet,lp1,Lists,lp11,Use Case List Paragraph,Bullet List,Bullet Number,Bulletr List Paragraph,FooterText,Num Bullet 1,Steps,numbered,L,1 heading"/>
    <w:basedOn w:val="Normal"/>
    <w:link w:val="ListParagraphChar"/>
    <w:uiPriority w:val="34"/>
    <w:qFormat/>
    <w:rsid w:val="00582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7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077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List Paragraph11 Char,Bullet point Char,List Paragraph Number Char,Dot Point Char,Recommendation Char,Bullet Char,lp1 Char,Lists Char,lp11 Char,Use Case List Paragraph Char,Bullet List Char,Bullet Number Char"/>
    <w:basedOn w:val="DefaultParagraphFont"/>
    <w:link w:val="ListParagraph"/>
    <w:uiPriority w:val="34"/>
    <w:qFormat/>
    <w:rsid w:val="008968A9"/>
  </w:style>
  <w:style w:type="paragraph" w:customStyle="1" w:styleId="Bullet-1">
    <w:name w:val="Bullet-1"/>
    <w:basedOn w:val="Normal"/>
    <w:qFormat/>
    <w:rsid w:val="00124D09"/>
    <w:pPr>
      <w:keepLines/>
      <w:spacing w:after="120" w:line="240" w:lineRule="auto"/>
      <w:jc w:val="both"/>
    </w:pPr>
    <w:rPr>
      <w:rFonts w:ascii="Arial" w:eastAsia="Times New Roman" w:hAnsi="Arial" w:cs="Times New Roman"/>
      <w:sz w:val="23"/>
      <w:szCs w:val="20"/>
    </w:rPr>
  </w:style>
  <w:style w:type="character" w:customStyle="1" w:styleId="normaltextrun">
    <w:name w:val="normaltextrun"/>
    <w:basedOn w:val="DefaultParagraphFont"/>
    <w:rsid w:val="00124D09"/>
  </w:style>
  <w:style w:type="character" w:styleId="FollowedHyperlink">
    <w:name w:val="FollowedHyperlink"/>
    <w:basedOn w:val="DefaultParagraphFont"/>
    <w:uiPriority w:val="99"/>
    <w:semiHidden/>
    <w:unhideWhenUsed/>
    <w:rsid w:val="0023799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7999"/>
    <w:pPr>
      <w:spacing w:after="0" w:line="240" w:lineRule="auto"/>
    </w:pPr>
  </w:style>
  <w:style w:type="paragraph" w:styleId="NoSpacing">
    <w:name w:val="No Spacing"/>
    <w:uiPriority w:val="1"/>
    <w:qFormat/>
    <w:rsid w:val="008870F6"/>
    <w:pPr>
      <w:keepLines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ullet-2">
    <w:name w:val="Bullet-2"/>
    <w:basedOn w:val="Normal"/>
    <w:qFormat/>
    <w:rsid w:val="004E3F75"/>
    <w:pPr>
      <w:keepLines/>
      <w:numPr>
        <w:numId w:val="22"/>
      </w:numPr>
      <w:spacing w:after="0" w:line="240" w:lineRule="auto"/>
      <w:jc w:val="both"/>
    </w:pPr>
    <w:rPr>
      <w:rFonts w:ascii="Arial" w:eastAsia="Times New Roman" w:hAnsi="Arial" w:cs="Times New Roman"/>
      <w:sz w:val="23"/>
      <w:szCs w:val="23"/>
    </w:rPr>
  </w:style>
  <w:style w:type="paragraph" w:customStyle="1" w:styleId="Bullet-3">
    <w:name w:val="Bullet-3"/>
    <w:basedOn w:val="Bullet-2"/>
    <w:qFormat/>
    <w:rsid w:val="004E3F75"/>
    <w:pPr>
      <w:numPr>
        <w:ilvl w:val="3"/>
      </w:numPr>
      <w:ind w:left="1134"/>
    </w:pPr>
  </w:style>
  <w:style w:type="paragraph" w:customStyle="1" w:styleId="Default">
    <w:name w:val="Default"/>
    <w:rsid w:val="001E39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hc.wa.gov.au/about-us/sector-governanc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5B6F.EDC10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45b6-31d5-4d85-ae73-2304e94746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46FFB6B3754CAC3550D54979CECE" ma:contentTypeVersion="13" ma:contentTypeDescription="Create a new document." ma:contentTypeScope="" ma:versionID="af10fc293f2b4bc906e8132ac037b413">
  <xsd:schema xmlns:xsd="http://www.w3.org/2001/XMLSchema" xmlns:xs="http://www.w3.org/2001/XMLSchema" xmlns:p="http://schemas.microsoft.com/office/2006/metadata/properties" xmlns:ns3="c04045b6-31d5-4d85-ae73-2304e94746a6" xmlns:ns4="0ed992fd-6708-45c7-9827-a6099110513a" targetNamespace="http://schemas.microsoft.com/office/2006/metadata/properties" ma:root="true" ma:fieldsID="606768aafb326aed1f190bc599f9c831" ns3:_="" ns4:_="">
    <xsd:import namespace="c04045b6-31d5-4d85-ae73-2304e94746a6"/>
    <xsd:import namespace="0ed992fd-6708-45c7-9827-a60991105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45b6-31d5-4d85-ae73-2304e9474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992fd-6708-45c7-9827-a60991105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4AC3-40AE-4729-9811-D3C4448F2D44}">
  <ds:schemaRefs>
    <ds:schemaRef ds:uri="http://schemas.microsoft.com/office/2006/metadata/properties"/>
    <ds:schemaRef ds:uri="http://schemas.microsoft.com/office/infopath/2007/PartnerControls"/>
    <ds:schemaRef ds:uri="c04045b6-31d5-4d85-ae73-2304e94746a6"/>
  </ds:schemaRefs>
</ds:datastoreItem>
</file>

<file path=customXml/itemProps2.xml><?xml version="1.0" encoding="utf-8"?>
<ds:datastoreItem xmlns:ds="http://schemas.openxmlformats.org/officeDocument/2006/customXml" ds:itemID="{4C426CA3-437C-4392-BDC8-AD9E69CB3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249E0-0B70-41E7-8010-0FB3EBB7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045b6-31d5-4d85-ae73-2304e94746a6"/>
    <ds:schemaRef ds:uri="0ed992fd-6708-45c7-9827-a60991105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FB9FB-A3FD-4585-9347-8BEB5CE0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Juliette</dc:creator>
  <cp:keywords/>
  <dc:description/>
  <cp:lastModifiedBy>Clark, Sam</cp:lastModifiedBy>
  <cp:revision>2</cp:revision>
  <cp:lastPrinted>2023-10-09T08:43:00Z</cp:lastPrinted>
  <dcterms:created xsi:type="dcterms:W3CDTF">2025-01-31T06:19:00Z</dcterms:created>
  <dcterms:modified xsi:type="dcterms:W3CDTF">2025-01-31T06:19:00Z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0x010100999746FFB6B3754CAC3550D54979CECE</vt:lpwstr>
  </property>
</Properties>
</file>